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sz w:val="40"/>
          <w:szCs w:val="40"/>
        </w:rPr>
      </w:pPr>
      <w:r>
        <w:rPr>
          <w:rFonts w:ascii="Calibri" w:hAnsi="Calibri"/>
          <w:b/>
          <w:bCs/>
          <w:sz w:val="40"/>
          <w:szCs w:val="40"/>
        </w:rPr>
        <w:t>County Councillor Report for Newland Parish Council</w:t>
      </w:r>
    </w:p>
    <w:p>
      <w:pPr>
        <w:pStyle w:val="Normal"/>
        <w:jc w:val="center"/>
        <w:rPr>
          <w:rFonts w:ascii="Calibri" w:hAnsi="Calibri"/>
          <w:sz w:val="40"/>
          <w:szCs w:val="40"/>
        </w:rPr>
      </w:pPr>
      <w:r>
        <w:rPr>
          <w:rFonts w:ascii="Calibri" w:hAnsi="Calibri"/>
          <w:b/>
          <w:bCs/>
          <w:sz w:val="40"/>
          <w:szCs w:val="40"/>
        </w:rPr>
        <w:t>Tuesday 31</w:t>
      </w:r>
      <w:r>
        <w:rPr>
          <w:rFonts w:ascii="Calibri" w:hAnsi="Calibri"/>
          <w:b/>
          <w:bCs/>
          <w:sz w:val="40"/>
          <w:szCs w:val="40"/>
          <w:vertAlign w:val="superscript"/>
        </w:rPr>
        <w:t>st</w:t>
      </w:r>
      <w:r>
        <w:rPr>
          <w:rFonts w:ascii="Calibri" w:hAnsi="Calibri"/>
          <w:b/>
          <w:bCs/>
          <w:sz w:val="40"/>
          <w:szCs w:val="40"/>
        </w:rPr>
        <w:t xml:space="preserve"> March 2026</w:t>
      </w:r>
    </w:p>
    <w:p>
      <w:pPr>
        <w:pStyle w:val="Normal"/>
        <w:spacing w:lineRule="auto" w:line="276"/>
        <w:rPr>
          <w:rFonts w:ascii="Calibri" w:hAnsi="Calibri"/>
          <w:b/>
          <w:b/>
          <w:bCs/>
          <w:sz w:val="40"/>
          <w:szCs w:val="40"/>
        </w:rPr>
      </w:pPr>
      <w:r>
        <w:rPr>
          <w:rFonts w:ascii="Calibri" w:hAnsi="Calibri"/>
          <w:b/>
          <w:bCs/>
          <w:sz w:val="40"/>
          <w:szCs w:val="40"/>
        </w:rPr>
      </w:r>
    </w:p>
    <w:p>
      <w:pPr>
        <w:pStyle w:val="Normal"/>
        <w:spacing w:lineRule="auto" w:line="276"/>
        <w:rPr>
          <w:rFonts w:ascii="Calibri" w:hAnsi="Calibri"/>
          <w:sz w:val="32"/>
          <w:szCs w:val="32"/>
        </w:rPr>
      </w:pPr>
      <w:r>
        <w:rPr>
          <w:rFonts w:ascii="Calibri" w:hAnsi="Calibri"/>
          <w:b/>
          <w:bCs/>
          <w:sz w:val="32"/>
          <w:szCs w:val="32"/>
        </w:rPr>
        <w:t>County News</w:t>
      </w:r>
    </w:p>
    <w:p>
      <w:pPr>
        <w:pStyle w:val="NoSpacing"/>
        <w:rPr>
          <w:rFonts w:ascii="Calibri" w:hAnsi="Calibri"/>
          <w:sz w:val="28"/>
          <w:szCs w:val="28"/>
        </w:rPr>
      </w:pPr>
      <w:r>
        <w:rPr>
          <w:rFonts w:ascii="Calibri" w:hAnsi="Calibri"/>
          <w:sz w:val="28"/>
          <w:szCs w:val="28"/>
        </w:rPr>
      </w:r>
    </w:p>
    <w:p>
      <w:pPr>
        <w:pStyle w:val="NoSpacing"/>
        <w:jc w:val="both"/>
        <w:rPr/>
      </w:pPr>
      <w:hyperlink r:id="rId2">
        <w:r>
          <w:rPr>
            <w:rStyle w:val="InternetLink"/>
            <w:rFonts w:ascii="Calibri" w:hAnsi="Calibri"/>
            <w:sz w:val="28"/>
            <w:szCs w:val="28"/>
          </w:rPr>
          <w:t>County Council team recognised in national SEND awards</w:t>
        </w:r>
      </w:hyperlink>
    </w:p>
    <w:p>
      <w:pPr>
        <w:pStyle w:val="NoSpacing"/>
        <w:jc w:val="both"/>
        <w:rPr>
          <w:rFonts w:ascii="Calibri" w:hAnsi="Calibri"/>
          <w:sz w:val="28"/>
          <w:szCs w:val="28"/>
        </w:rPr>
      </w:pPr>
      <w:r>
        <w:rPr>
          <w:rFonts w:ascii="Calibri" w:hAnsi="Calibri"/>
          <w:sz w:val="28"/>
          <w:szCs w:val="28"/>
        </w:rPr>
        <w:t>A team at Gloucestershire County Council that supports young people with special educational needs and disabilities (SEND) has been shortlisted for a national award.</w:t>
      </w:r>
    </w:p>
    <w:p>
      <w:pPr>
        <w:pStyle w:val="NoSpacing"/>
        <w:jc w:val="both"/>
        <w:rPr>
          <w:rFonts w:ascii="Calibri" w:hAnsi="Calibri"/>
          <w:sz w:val="28"/>
          <w:szCs w:val="28"/>
        </w:rPr>
      </w:pPr>
      <w:r>
        <w:rPr>
          <w:rFonts w:ascii="Calibri" w:hAnsi="Calibri"/>
          <w:sz w:val="28"/>
          <w:szCs w:val="28"/>
        </w:rPr>
      </w:r>
    </w:p>
    <w:p>
      <w:pPr>
        <w:pStyle w:val="NoSpacing"/>
        <w:jc w:val="both"/>
        <w:rPr/>
      </w:pPr>
      <w:hyperlink r:id="rId3">
        <w:r>
          <w:rPr>
            <w:rStyle w:val="InternetLink"/>
            <w:rFonts w:ascii="Calibri" w:hAnsi="Calibri"/>
            <w:sz w:val="28"/>
            <w:szCs w:val="28"/>
          </w:rPr>
          <w:t>Pulhams launches electric buses and depot improvements following £8m investment</w:t>
        </w:r>
      </w:hyperlink>
    </w:p>
    <w:p>
      <w:pPr>
        <w:pStyle w:val="NoSpacing"/>
        <w:jc w:val="both"/>
        <w:rPr>
          <w:rFonts w:ascii="Calibri" w:hAnsi="Calibri"/>
          <w:sz w:val="28"/>
          <w:szCs w:val="28"/>
        </w:rPr>
      </w:pPr>
      <w:r>
        <w:rPr>
          <w:rFonts w:ascii="Calibri" w:hAnsi="Calibri"/>
          <w:sz w:val="28"/>
          <w:szCs w:val="28"/>
        </w:rPr>
        <w:t>Pulhams is launching 15 electric buses into service and has unveiled significant improvements to one of its depots in Cheltenham thanks to a multi-million investment in clean technology.</w:t>
      </w:r>
    </w:p>
    <w:p>
      <w:pPr>
        <w:pStyle w:val="NoSpacing"/>
        <w:jc w:val="both"/>
        <w:rPr>
          <w:rFonts w:ascii="Calibri" w:hAnsi="Calibri"/>
          <w:sz w:val="28"/>
          <w:szCs w:val="28"/>
        </w:rPr>
      </w:pPr>
      <w:r>
        <w:rPr>
          <w:rFonts w:ascii="Calibri" w:hAnsi="Calibri"/>
          <w:sz w:val="28"/>
          <w:szCs w:val="28"/>
        </w:rPr>
      </w:r>
    </w:p>
    <w:p>
      <w:pPr>
        <w:pStyle w:val="NoSpacing"/>
        <w:jc w:val="both"/>
        <w:rPr/>
      </w:pPr>
      <w:hyperlink r:id="rId4">
        <w:r>
          <w:rPr>
            <w:rStyle w:val="InternetLink"/>
            <w:rFonts w:ascii="Calibri" w:hAnsi="Calibri"/>
            <w:sz w:val="28"/>
            <w:szCs w:val="28"/>
          </w:rPr>
          <w:t>Growth Hub network receives funding approval</w:t>
        </w:r>
      </w:hyperlink>
    </w:p>
    <w:p>
      <w:pPr>
        <w:pStyle w:val="NoSpacing"/>
        <w:jc w:val="both"/>
        <w:rPr>
          <w:rFonts w:ascii="Calibri" w:hAnsi="Calibri"/>
          <w:sz w:val="28"/>
          <w:szCs w:val="28"/>
        </w:rPr>
      </w:pPr>
      <w:r>
        <w:rPr>
          <w:rFonts w:ascii="Calibri" w:hAnsi="Calibri"/>
          <w:sz w:val="28"/>
          <w:szCs w:val="28"/>
        </w:rPr>
        <w:t>Gloucestershire’s network of Growth Hubs will continue to provide free business support in every district after funding was approved to keep the countywide service open.</w:t>
      </w:r>
    </w:p>
    <w:p>
      <w:pPr>
        <w:pStyle w:val="NoSpacing"/>
        <w:jc w:val="both"/>
        <w:rPr>
          <w:rFonts w:ascii="Calibri" w:hAnsi="Calibri"/>
          <w:sz w:val="28"/>
          <w:szCs w:val="28"/>
        </w:rPr>
      </w:pPr>
      <w:r>
        <w:rPr>
          <w:rFonts w:ascii="Calibri" w:hAnsi="Calibri"/>
          <w:sz w:val="28"/>
          <w:szCs w:val="28"/>
        </w:rPr>
      </w:r>
    </w:p>
    <w:p>
      <w:pPr>
        <w:pStyle w:val="NoSpacing"/>
        <w:jc w:val="both"/>
        <w:rPr/>
      </w:pPr>
      <w:hyperlink r:id="rId5">
        <w:r>
          <w:rPr>
            <w:rStyle w:val="InternetLink"/>
            <w:rFonts w:ascii="Calibri" w:hAnsi="Calibri"/>
            <w:sz w:val="28"/>
            <w:szCs w:val="28"/>
          </w:rPr>
          <w:t>County to begin work on roll out of 20mph speed limits</w:t>
        </w:r>
      </w:hyperlink>
    </w:p>
    <w:p>
      <w:pPr>
        <w:pStyle w:val="NoSpacing"/>
        <w:jc w:val="both"/>
        <w:rPr>
          <w:rFonts w:ascii="Calibri" w:hAnsi="Calibri"/>
          <w:sz w:val="28"/>
          <w:szCs w:val="28"/>
        </w:rPr>
      </w:pPr>
      <w:r>
        <w:rPr>
          <w:rFonts w:ascii="Calibri" w:hAnsi="Calibri"/>
          <w:sz w:val="28"/>
          <w:szCs w:val="28"/>
        </w:rPr>
        <w:t>Gloucestershire County Council is set to begin introducing community-backed 20mph speed limits and other road safety measures as part of a major new road safety programme.</w:t>
      </w:r>
    </w:p>
    <w:p>
      <w:pPr>
        <w:pStyle w:val="NoSpacing"/>
        <w:jc w:val="both"/>
        <w:rPr>
          <w:rFonts w:ascii="Calibri" w:hAnsi="Calibri"/>
          <w:sz w:val="28"/>
          <w:szCs w:val="28"/>
        </w:rPr>
      </w:pPr>
      <w:r>
        <w:rPr>
          <w:rFonts w:ascii="Calibri" w:hAnsi="Calibri"/>
          <w:sz w:val="28"/>
          <w:szCs w:val="28"/>
        </w:rPr>
      </w:r>
    </w:p>
    <w:p>
      <w:pPr>
        <w:pStyle w:val="NoSpacing"/>
        <w:jc w:val="both"/>
        <w:rPr/>
      </w:pPr>
      <w:hyperlink r:id="rId6">
        <w:r>
          <w:rPr>
            <w:rStyle w:val="InternetLink"/>
            <w:rFonts w:ascii="Calibri" w:hAnsi="Calibri"/>
            <w:sz w:val="28"/>
            <w:szCs w:val="28"/>
          </w:rPr>
          <w:t>New countywide bus map launched for Gloucestershire</w:t>
        </w:r>
      </w:hyperlink>
    </w:p>
    <w:p>
      <w:pPr>
        <w:pStyle w:val="NoSpacing"/>
        <w:jc w:val="both"/>
        <w:rPr>
          <w:rFonts w:ascii="Calibri" w:hAnsi="Calibri"/>
          <w:sz w:val="28"/>
          <w:szCs w:val="28"/>
        </w:rPr>
      </w:pPr>
      <w:r>
        <w:rPr>
          <w:rFonts w:ascii="Calibri" w:hAnsi="Calibri"/>
          <w:sz w:val="28"/>
          <w:szCs w:val="28"/>
        </w:rPr>
        <w:t>Gloucestershire County Council has published a new bus map showing all the main bus routes across the county, operated by all the major operators.</w:t>
      </w:r>
    </w:p>
    <w:p>
      <w:pPr>
        <w:pStyle w:val="NoSpacing"/>
        <w:jc w:val="both"/>
        <w:rPr>
          <w:rFonts w:ascii="Calibri" w:hAnsi="Calibri"/>
          <w:sz w:val="28"/>
          <w:szCs w:val="28"/>
        </w:rPr>
      </w:pPr>
      <w:r>
        <w:rPr>
          <w:rFonts w:ascii="Calibri" w:hAnsi="Calibri"/>
          <w:sz w:val="28"/>
          <w:szCs w:val="28"/>
        </w:rPr>
      </w:r>
    </w:p>
    <w:p>
      <w:pPr>
        <w:pStyle w:val="NoSpacing"/>
        <w:jc w:val="both"/>
        <w:rPr/>
      </w:pPr>
      <w:hyperlink r:id="rId7">
        <w:r>
          <w:rPr>
            <w:rStyle w:val="InternetLink"/>
            <w:rFonts w:ascii="Calibri" w:hAnsi="Calibri"/>
            <w:sz w:val="28"/>
            <w:szCs w:val="28"/>
          </w:rPr>
          <w:t>New fire safety rules to protect residents needing extra support</w:t>
        </w:r>
      </w:hyperlink>
    </w:p>
    <w:p>
      <w:pPr>
        <w:pStyle w:val="NoSpacing"/>
        <w:jc w:val="both"/>
        <w:rPr>
          <w:rFonts w:ascii="Calibri" w:hAnsi="Calibri"/>
          <w:sz w:val="28"/>
          <w:szCs w:val="28"/>
        </w:rPr>
      </w:pPr>
      <w:r>
        <w:rPr>
          <w:rFonts w:ascii="Calibri" w:hAnsi="Calibri"/>
          <w:sz w:val="28"/>
          <w:szCs w:val="28"/>
        </w:rPr>
        <w:t>Gloucestershire Fire and Rescue Service (GFRS) is getting ready for new national fire safety regulations that come into force on 6 April 2026, designed to improve evacuation arrangements for residents who may need support to leave their building in the event of a fire.</w:t>
      </w:r>
    </w:p>
    <w:p>
      <w:pPr>
        <w:pStyle w:val="NoSpacing"/>
        <w:jc w:val="both"/>
        <w:rPr>
          <w:rFonts w:ascii="Calibri" w:hAnsi="Calibri"/>
          <w:sz w:val="28"/>
          <w:szCs w:val="28"/>
        </w:rPr>
      </w:pPr>
      <w:r>
        <w:rPr>
          <w:rFonts w:ascii="Calibri" w:hAnsi="Calibri"/>
          <w:sz w:val="28"/>
          <w:szCs w:val="28"/>
        </w:rPr>
      </w:r>
    </w:p>
    <w:p>
      <w:pPr>
        <w:pStyle w:val="NoSpacing"/>
        <w:jc w:val="both"/>
        <w:rPr/>
      </w:pPr>
      <w:hyperlink r:id="rId8">
        <w:r>
          <w:rPr>
            <w:rStyle w:val="InternetLink"/>
            <w:rFonts w:ascii="Calibri" w:hAnsi="Calibri"/>
            <w:sz w:val="28"/>
            <w:szCs w:val="28"/>
          </w:rPr>
          <w:t>New climate funding launched as county emissions fall</w:t>
        </w:r>
      </w:hyperlink>
    </w:p>
    <w:p>
      <w:pPr>
        <w:pStyle w:val="NoSpacing"/>
        <w:jc w:val="both"/>
        <w:rPr>
          <w:rFonts w:ascii="Calibri" w:hAnsi="Calibri"/>
          <w:sz w:val="28"/>
          <w:szCs w:val="28"/>
        </w:rPr>
      </w:pPr>
      <w:r>
        <w:rPr>
          <w:rFonts w:ascii="Calibri" w:hAnsi="Calibri"/>
          <w:sz w:val="28"/>
          <w:szCs w:val="28"/>
        </w:rPr>
        <w:t xml:space="preserve">Gloucestershire County Council has published its sixth annual Climate Change Report, setting out progress made and strengthening its long-term commitment to tackling climate change. </w:t>
      </w:r>
    </w:p>
    <w:p>
      <w:pPr>
        <w:pStyle w:val="NoSpacing"/>
        <w:jc w:val="both"/>
        <w:rPr>
          <w:rFonts w:ascii="Calibri" w:hAnsi="Calibri"/>
          <w:sz w:val="28"/>
          <w:szCs w:val="28"/>
        </w:rPr>
      </w:pPr>
      <w:r>
        <w:rPr>
          <w:rFonts w:ascii="Calibri" w:hAnsi="Calibri"/>
          <w:sz w:val="28"/>
          <w:szCs w:val="28"/>
        </w:rPr>
      </w:r>
    </w:p>
    <w:p>
      <w:pPr>
        <w:pStyle w:val="NoSpacing"/>
        <w:jc w:val="both"/>
        <w:rPr>
          <w:rFonts w:ascii="Calibri" w:hAnsi="Calibri"/>
          <w:b/>
          <w:b/>
          <w:bCs/>
          <w:color w:val="275317" w:themeColor="accent6" w:themeShade="80"/>
          <w:sz w:val="28"/>
          <w:szCs w:val="28"/>
        </w:rPr>
      </w:pPr>
      <w:r>
        <w:rPr>
          <w:rFonts w:ascii="Calibri" w:hAnsi="Calibri"/>
          <w:b/>
          <w:bCs/>
          <w:color w:val="275317" w:themeColor="accent6" w:themeShade="80"/>
          <w:sz w:val="28"/>
          <w:szCs w:val="28"/>
        </w:rPr>
      </w:r>
    </w:p>
    <w:p>
      <w:pPr>
        <w:pStyle w:val="Normal"/>
        <w:spacing w:lineRule="auto" w:line="276"/>
        <w:jc w:val="both"/>
        <w:rPr>
          <w:rFonts w:ascii="Calibri" w:hAnsi="Calibri"/>
          <w:b/>
          <w:b/>
          <w:bCs/>
          <w:color w:val="275317" w:themeColor="accent6" w:themeShade="80"/>
          <w:sz w:val="28"/>
          <w:szCs w:val="28"/>
        </w:rPr>
      </w:pPr>
      <w:r>
        <w:rPr>
          <w:rFonts w:ascii="Calibri" w:hAnsi="Calibri"/>
          <w:b/>
          <w:bCs/>
          <w:color w:val="275317" w:themeColor="accent6" w:themeShade="80"/>
          <w:sz w:val="28"/>
          <w:szCs w:val="28"/>
        </w:rPr>
      </w:r>
    </w:p>
    <w:p>
      <w:pPr>
        <w:pStyle w:val="NoSpacing"/>
        <w:spacing w:lineRule="auto" w:line="276"/>
        <w:rPr>
          <w:sz w:val="36"/>
          <w:szCs w:val="36"/>
        </w:rPr>
      </w:pPr>
      <w:r>
        <w:rPr>
          <w:rFonts w:ascii="Calibri" w:hAnsi="Calibri"/>
          <w:b/>
          <w:bCs/>
          <w:sz w:val="36"/>
          <w:szCs w:val="36"/>
        </w:rPr>
        <w:t>GCC Meetings</w:t>
      </w:r>
    </w:p>
    <w:p>
      <w:pPr>
        <w:pStyle w:val="NoSpacing"/>
        <w:rPr>
          <w:rFonts w:ascii="Calibri" w:hAnsi="Calibri"/>
          <w:sz w:val="28"/>
          <w:szCs w:val="28"/>
        </w:rPr>
      </w:pPr>
      <w:r>
        <w:rPr>
          <w:rFonts w:ascii="Calibri" w:hAnsi="Calibri"/>
          <w:sz w:val="28"/>
          <w:szCs w:val="28"/>
        </w:rPr>
      </w:r>
    </w:p>
    <w:p>
      <w:pPr>
        <w:pStyle w:val="NoSpacing"/>
        <w:rPr>
          <w:sz w:val="32"/>
          <w:szCs w:val="32"/>
        </w:rPr>
      </w:pPr>
      <w:r>
        <w:rPr>
          <w:rFonts w:ascii="Calibri" w:hAnsi="Calibri"/>
          <w:b/>
          <w:bCs/>
          <w:sz w:val="32"/>
          <w:szCs w:val="32"/>
        </w:rPr>
        <w:t>Full Council</w:t>
      </w:r>
    </w:p>
    <w:p>
      <w:pPr>
        <w:pStyle w:val="Normal"/>
        <w:spacing w:lineRule="auto" w:line="276" w:before="0" w:after="160"/>
        <w:jc w:val="both"/>
        <w:rPr>
          <w:sz w:val="28"/>
          <w:szCs w:val="28"/>
        </w:rPr>
      </w:pPr>
      <w:r>
        <w:rPr>
          <w:rFonts w:ascii="Calibri" w:hAnsi="Calibri"/>
          <w:sz w:val="28"/>
          <w:szCs w:val="28"/>
          <w:lang w:val="en-GB"/>
        </w:rPr>
        <w:t xml:space="preserve">Two motions were debated. The Greens proposed a motion calling for a Task-and-Finish group to urgently look into opportunities for expanding publicly renewable energy across Gloucestershire. The motion argued that doing so was vital for energy security and reducing carbon emissions while providing financial benefits to local authorities and communities. The LDs refused to grant a Task-and-Finish group for this purpose. However, an amended version of the motion which instead referred the matter to Climate Leadership Gloucestershire was passed. </w:t>
      </w:r>
    </w:p>
    <w:p>
      <w:pPr>
        <w:pStyle w:val="Normal"/>
        <w:spacing w:lineRule="auto" w:line="276" w:before="0" w:after="160"/>
        <w:jc w:val="both"/>
        <w:rPr>
          <w:rFonts w:ascii="Calibri" w:hAnsi="Calibri"/>
          <w:sz w:val="28"/>
          <w:szCs w:val="28"/>
        </w:rPr>
      </w:pPr>
      <w:r>
        <w:rPr>
          <w:rFonts w:ascii="Calibri" w:hAnsi="Calibri"/>
          <w:sz w:val="28"/>
          <w:szCs w:val="28"/>
          <w:lang w:val="en-GB"/>
        </w:rPr>
        <w:t xml:space="preserve">The second motion was proposed by the Conservative Group and called on Cabinet to strengthen support for Gloucestershire’s farmers and rural communities by prioritising local procurement and produce and enhancing Public Health efforts to address rural mental health.  </w:t>
      </w:r>
      <w:r>
        <w:rPr>
          <w:rFonts w:ascii="Calibri" w:hAnsi="Calibri"/>
          <w:sz w:val="28"/>
          <w:szCs w:val="28"/>
          <w:lang w:val="en-GB"/>
        </w:rPr>
        <w:t>The motion was passed.</w:t>
      </w:r>
    </w:p>
    <w:p>
      <w:pPr>
        <w:pStyle w:val="Normal"/>
        <w:spacing w:lineRule="auto" w:line="276" w:before="0" w:after="160"/>
        <w:jc w:val="both"/>
        <w:rPr>
          <w:rFonts w:ascii="Calibri" w:hAnsi="Calibri"/>
          <w:sz w:val="28"/>
          <w:szCs w:val="28"/>
        </w:rPr>
      </w:pPr>
      <w:r>
        <w:rPr>
          <w:rFonts w:ascii="Calibri" w:hAnsi="Calibri"/>
          <w:sz w:val="28"/>
          <w:szCs w:val="28"/>
        </w:rPr>
      </w:r>
    </w:p>
    <w:p>
      <w:pPr>
        <w:pStyle w:val="TextBody"/>
        <w:spacing w:lineRule="auto" w:line="276" w:before="0" w:after="160"/>
        <w:jc w:val="both"/>
        <w:rPr>
          <w:rFonts w:ascii="Calibri" w:hAnsi="Calibri"/>
          <w:b w:val="false"/>
          <w:i w:val="false"/>
          <w:caps w:val="false"/>
          <w:smallCaps w:val="false"/>
          <w:sz w:val="32"/>
          <w:szCs w:val="32"/>
        </w:rPr>
      </w:pPr>
      <w:r>
        <w:rPr>
          <w:rFonts w:ascii="Calibri" w:hAnsi="Calibri"/>
          <w:b/>
          <w:i w:val="false"/>
          <w:caps w:val="false"/>
          <w:smallCaps w:val="false"/>
          <w:sz w:val="32"/>
          <w:szCs w:val="32"/>
          <w:lang w:val="en-GB"/>
        </w:rPr>
        <w:t>Cabinet</w:t>
      </w:r>
    </w:p>
    <w:p>
      <w:pPr>
        <w:pStyle w:val="TextBody"/>
        <w:pBdr/>
        <w:spacing w:lineRule="atLeast" w:line="285" w:before="0" w:after="0"/>
        <w:ind w:left="0" w:right="0" w:hanging="0"/>
        <w:jc w:val="both"/>
        <w:rPr>
          <w:rFonts w:ascii="Calibri" w:hAnsi="Calibri"/>
          <w:caps w:val="false"/>
          <w:smallCaps w:val="false"/>
          <w:sz w:val="28"/>
          <w:szCs w:val="28"/>
        </w:rPr>
      </w:pPr>
      <w:r>
        <w:rPr>
          <w:rFonts w:ascii="Calibri" w:hAnsi="Calibri"/>
          <w:caps w:val="false"/>
          <w:smallCaps w:val="false"/>
          <w:sz w:val="28"/>
          <w:szCs w:val="28"/>
        </w:rPr>
      </w:r>
    </w:p>
    <w:p>
      <w:pPr>
        <w:pStyle w:val="TextBody"/>
        <w:pBdr/>
        <w:shd w:fill="FFFFFF" w:val="clear"/>
        <w:spacing w:lineRule="atLeast" w:line="285" w:before="0" w:after="0"/>
        <w:ind w:left="0" w:right="0" w:hanging="0"/>
        <w:jc w:val="both"/>
        <w:rPr>
          <w:rFonts w:ascii="Calibri" w:hAnsi="Calibri"/>
          <w:b w:val="false"/>
          <w:i w:val="false"/>
          <w:caps w:val="false"/>
          <w:smallCaps w:val="false"/>
          <w:sz w:val="28"/>
          <w:szCs w:val="28"/>
        </w:rPr>
      </w:pPr>
      <w:r>
        <w:rPr>
          <w:rFonts w:ascii="Calibri" w:hAnsi="Calibri"/>
          <w:b w:val="false"/>
          <w:i w:val="false"/>
          <w:caps w:val="false"/>
          <w:smallCaps w:val="false"/>
          <w:sz w:val="28"/>
          <w:szCs w:val="28"/>
          <w:lang w:val="en-GB"/>
        </w:rPr>
        <w:t>This month’s GCC meeting of the Cabinet took the following decisions related to LGR:</w:t>
      </w:r>
    </w:p>
    <w:p>
      <w:pPr>
        <w:pStyle w:val="TextBody"/>
        <w:numPr>
          <w:ilvl w:val="0"/>
          <w:numId w:val="1"/>
        </w:numPr>
        <w:pBdr/>
        <w:shd w:fill="FFFFFF" w:val="clear"/>
        <w:tabs>
          <w:tab w:val="clear" w:pos="720"/>
          <w:tab w:val="left" w:pos="0" w:leader="none"/>
        </w:tabs>
        <w:spacing w:lineRule="atLeast" w:line="285"/>
        <w:ind w:left="1067" w:right="0" w:hanging="283"/>
        <w:jc w:val="both"/>
        <w:rPr>
          <w:rFonts w:ascii="Calibri" w:hAnsi="Calibri"/>
          <w:b w:val="false"/>
          <w:i w:val="false"/>
          <w:caps w:val="false"/>
          <w:smallCaps w:val="false"/>
          <w:sz w:val="28"/>
          <w:szCs w:val="28"/>
        </w:rPr>
      </w:pPr>
      <w:r>
        <w:rPr>
          <w:rFonts w:ascii="Calibri" w:hAnsi="Calibri"/>
          <w:b w:val="false"/>
          <w:i w:val="false"/>
          <w:caps w:val="false"/>
          <w:smallCaps w:val="false"/>
          <w:sz w:val="28"/>
          <w:szCs w:val="28"/>
          <w:lang w:val="en-GB"/>
        </w:rPr>
        <w:t>Approved the strategic case for joining the West of England Combined Authority (WECA) as Gloucestershire’s preferred option in response to the Government’s invitation to submit an expression of interest in forming a foundation strategic authority.</w:t>
      </w:r>
    </w:p>
    <w:p>
      <w:pPr>
        <w:pStyle w:val="TextBody"/>
        <w:numPr>
          <w:ilvl w:val="0"/>
          <w:numId w:val="2"/>
        </w:numPr>
        <w:pBdr/>
        <w:shd w:fill="FFFFFF" w:val="clear"/>
        <w:tabs>
          <w:tab w:val="clear" w:pos="720"/>
          <w:tab w:val="left" w:pos="0" w:leader="none"/>
        </w:tabs>
        <w:spacing w:lineRule="atLeast" w:line="285"/>
        <w:ind w:left="1067" w:right="0" w:hanging="283"/>
        <w:jc w:val="both"/>
        <w:rPr>
          <w:rFonts w:ascii="Calibri" w:hAnsi="Calibri"/>
          <w:b w:val="false"/>
          <w:i w:val="false"/>
          <w:caps w:val="false"/>
          <w:smallCaps w:val="false"/>
          <w:sz w:val="28"/>
          <w:szCs w:val="28"/>
        </w:rPr>
      </w:pPr>
      <w:r>
        <w:rPr>
          <w:rFonts w:ascii="Calibri" w:hAnsi="Calibri"/>
          <w:b w:val="false"/>
          <w:i w:val="false"/>
          <w:caps w:val="false"/>
          <w:smallCaps w:val="false"/>
          <w:sz w:val="28"/>
          <w:szCs w:val="28"/>
          <w:lang w:val="en-GB"/>
        </w:rPr>
        <w:t>Approved the establishment of a joint programme with Gloucestershire’s District Councils to deliver Local Government Reorganisation across Gloucestershire.</w:t>
      </w:r>
    </w:p>
    <w:p>
      <w:pPr>
        <w:pStyle w:val="TextBody"/>
        <w:pBdr/>
        <w:shd w:fill="FFFFFF" w:val="clear"/>
        <w:spacing w:lineRule="atLeast" w:line="285"/>
        <w:ind w:left="0" w:right="0" w:hanging="0"/>
        <w:jc w:val="both"/>
        <w:rPr>
          <w:rFonts w:ascii="Calibri" w:hAnsi="Calibri"/>
          <w:b w:val="false"/>
          <w:i w:val="false"/>
          <w:caps w:val="false"/>
          <w:smallCaps w:val="false"/>
          <w:sz w:val="28"/>
          <w:szCs w:val="28"/>
        </w:rPr>
      </w:pPr>
      <w:r>
        <w:rPr>
          <w:rFonts w:ascii="Calibri" w:hAnsi="Calibri"/>
          <w:b w:val="false"/>
          <w:i w:val="false"/>
          <w:caps w:val="false"/>
          <w:smallCaps w:val="false"/>
          <w:sz w:val="28"/>
          <w:szCs w:val="28"/>
          <w:lang w:val="en-GB"/>
        </w:rPr>
        <w:t>They also approved the following reports:</w:t>
      </w:r>
    </w:p>
    <w:p>
      <w:pPr>
        <w:pStyle w:val="TextBody"/>
        <w:numPr>
          <w:ilvl w:val="0"/>
          <w:numId w:val="3"/>
        </w:numPr>
        <w:pBdr/>
        <w:shd w:fill="FFFFFF" w:val="clear"/>
        <w:tabs>
          <w:tab w:val="clear" w:pos="720"/>
          <w:tab w:val="left" w:pos="0" w:leader="none"/>
        </w:tabs>
        <w:spacing w:lineRule="atLeast" w:line="285"/>
        <w:ind w:left="1067" w:right="0" w:hanging="283"/>
        <w:jc w:val="both"/>
        <w:rPr>
          <w:rFonts w:ascii="Calibri" w:hAnsi="Calibri"/>
          <w:b w:val="false"/>
          <w:i w:val="false"/>
          <w:caps w:val="false"/>
          <w:smallCaps w:val="false"/>
          <w:sz w:val="28"/>
          <w:szCs w:val="28"/>
        </w:rPr>
      </w:pPr>
      <w:r>
        <w:rPr>
          <w:rFonts w:ascii="Calibri" w:hAnsi="Calibri"/>
          <w:b w:val="false"/>
          <w:i w:val="false"/>
          <w:caps w:val="false"/>
          <w:smallCaps w:val="false"/>
          <w:sz w:val="28"/>
          <w:szCs w:val="28"/>
          <w:lang w:val="en-GB"/>
        </w:rPr>
        <w:t>Approved the Council Strategy Action Plan to deliver the priorities set out in the Council Strategy.</w:t>
      </w:r>
    </w:p>
    <w:p>
      <w:pPr>
        <w:pStyle w:val="TextBody"/>
        <w:numPr>
          <w:ilvl w:val="0"/>
          <w:numId w:val="4"/>
        </w:numPr>
        <w:pBdr/>
        <w:shd w:fill="FFFFFF" w:val="clear"/>
        <w:tabs>
          <w:tab w:val="clear" w:pos="720"/>
          <w:tab w:val="left" w:pos="0" w:leader="none"/>
        </w:tabs>
        <w:spacing w:lineRule="atLeast" w:line="285"/>
        <w:ind w:left="1067" w:right="0" w:hanging="283"/>
        <w:jc w:val="both"/>
        <w:rPr>
          <w:rFonts w:ascii="Calibri" w:hAnsi="Calibri"/>
          <w:b w:val="false"/>
          <w:i w:val="false"/>
          <w:caps w:val="false"/>
          <w:smallCaps w:val="false"/>
          <w:sz w:val="28"/>
          <w:szCs w:val="28"/>
        </w:rPr>
      </w:pPr>
      <w:r>
        <w:rPr>
          <w:rFonts w:ascii="Calibri" w:hAnsi="Calibri"/>
          <w:b w:val="false"/>
          <w:i w:val="false"/>
          <w:caps w:val="false"/>
          <w:smallCaps w:val="false"/>
          <w:sz w:val="28"/>
          <w:szCs w:val="28"/>
          <w:lang w:val="en-GB"/>
        </w:rPr>
        <w:t>Approved the County Council’s Commercial Strategy.</w:t>
      </w:r>
    </w:p>
    <w:p>
      <w:pPr>
        <w:pStyle w:val="TextBody"/>
        <w:numPr>
          <w:ilvl w:val="0"/>
          <w:numId w:val="5"/>
        </w:numPr>
        <w:pBdr/>
        <w:shd w:fill="FFFFFF" w:val="clear"/>
        <w:tabs>
          <w:tab w:val="clear" w:pos="720"/>
          <w:tab w:val="left" w:pos="0" w:leader="none"/>
        </w:tabs>
        <w:spacing w:lineRule="atLeast" w:line="285"/>
        <w:ind w:left="1067" w:right="0" w:hanging="283"/>
        <w:jc w:val="both"/>
        <w:rPr>
          <w:rFonts w:ascii="Calibri" w:hAnsi="Calibri"/>
          <w:b w:val="false"/>
          <w:i w:val="false"/>
          <w:caps w:val="false"/>
          <w:smallCaps w:val="false"/>
          <w:sz w:val="28"/>
          <w:szCs w:val="28"/>
        </w:rPr>
      </w:pPr>
      <w:r>
        <w:rPr>
          <w:rFonts w:ascii="Calibri" w:hAnsi="Calibri"/>
          <w:b w:val="false"/>
          <w:i w:val="false"/>
          <w:caps w:val="false"/>
          <w:smallCaps w:val="false"/>
          <w:sz w:val="28"/>
          <w:szCs w:val="28"/>
          <w:lang w:val="en-GB"/>
        </w:rPr>
        <w:t>Approved the annual update of the Council’s progress with its Gloucestershire Climate Change Report and recommendations on net zero.</w:t>
      </w:r>
    </w:p>
    <w:p>
      <w:pPr>
        <w:pStyle w:val="Normal"/>
        <w:spacing w:lineRule="auto" w:line="276" w:before="0" w:after="160"/>
        <w:jc w:val="both"/>
        <w:rPr>
          <w:rFonts w:ascii="Calibri" w:hAnsi="Calibri"/>
          <w:sz w:val="28"/>
          <w:szCs w:val="28"/>
        </w:rPr>
      </w:pPr>
      <w:r>
        <w:rPr>
          <w:rFonts w:ascii="Calibri" w:hAnsi="Calibri"/>
          <w:sz w:val="28"/>
          <w:szCs w:val="28"/>
        </w:rPr>
      </w:r>
    </w:p>
    <w:p>
      <w:pPr>
        <w:pStyle w:val="NoSpacing"/>
        <w:spacing w:lineRule="auto" w:line="276"/>
        <w:rPr>
          <w:sz w:val="32"/>
          <w:szCs w:val="32"/>
        </w:rPr>
      </w:pPr>
      <w:r>
        <w:rPr>
          <w:rFonts w:ascii="Calibri" w:hAnsi="Calibri"/>
          <w:b/>
          <w:bCs/>
          <w:sz w:val="32"/>
          <w:szCs w:val="32"/>
        </w:rPr>
        <w:t>Grassroots Neighbourhood Fund</w:t>
      </w:r>
    </w:p>
    <w:p>
      <w:pPr>
        <w:pStyle w:val="NoSpacing"/>
        <w:rPr>
          <w:rFonts w:ascii="Calibri" w:hAnsi="Calibri"/>
          <w:sz w:val="28"/>
          <w:szCs w:val="28"/>
        </w:rPr>
      </w:pPr>
      <w:r>
        <w:rPr>
          <w:rFonts w:ascii="Calibri" w:hAnsi="Calibri"/>
          <w:sz w:val="28"/>
          <w:szCs w:val="28"/>
        </w:rPr>
      </w:r>
    </w:p>
    <w:p>
      <w:pPr>
        <w:pStyle w:val="NoSpacing"/>
        <w:spacing w:lineRule="auto" w:line="276"/>
        <w:jc w:val="both"/>
        <w:rPr>
          <w:rFonts w:ascii="Calibri" w:hAnsi="Calibri"/>
          <w:sz w:val="28"/>
          <w:szCs w:val="28"/>
        </w:rPr>
      </w:pPr>
      <w:r>
        <w:rPr>
          <w:rFonts w:ascii="Calibri" w:hAnsi="Calibri"/>
          <w:sz w:val="28"/>
          <w:szCs w:val="28"/>
        </w:rPr>
        <w:t xml:space="preserve">The Grassroots Neighbourhood Fund scheme is continuing to seek applications from eligible groups. The scheme delivers funding to community initiatives seeking to make a positive impact on health and wellbeing, access to nature, digital inclusion, community cohesion, and reducing inequalities. I have £4000 left to support projects in my division. </w:t>
      </w:r>
    </w:p>
    <w:p>
      <w:pPr>
        <w:pStyle w:val="NoSpacing"/>
        <w:spacing w:lineRule="auto" w:line="276"/>
        <w:jc w:val="center"/>
        <w:rPr>
          <w:rFonts w:ascii="Calibri" w:hAnsi="Calibri"/>
          <w:sz w:val="28"/>
          <w:szCs w:val="28"/>
        </w:rPr>
      </w:pPr>
      <w:r>
        <w:rPr>
          <w:rFonts w:ascii="Calibri" w:hAnsi="Calibri"/>
          <w:sz w:val="28"/>
          <w:szCs w:val="28"/>
        </w:rPr>
      </w:r>
    </w:p>
    <w:p>
      <w:pPr>
        <w:pStyle w:val="NoSpacing"/>
        <w:spacing w:lineRule="auto" w:line="276"/>
        <w:jc w:val="center"/>
        <w:rPr/>
      </w:pPr>
      <w:r>
        <w:rPr>
          <w:rFonts w:ascii="Calibri" w:hAnsi="Calibri"/>
          <w:sz w:val="28"/>
          <w:szCs w:val="28"/>
        </w:rPr>
        <w:t xml:space="preserve">More information about the scheme is available on the dedicated </w:t>
      </w:r>
      <w:hyperlink r:id="rId9">
        <w:r>
          <w:rPr>
            <w:rStyle w:val="InternetLink"/>
            <w:rFonts w:ascii="Calibri" w:hAnsi="Calibri"/>
            <w:sz w:val="28"/>
            <w:szCs w:val="28"/>
          </w:rPr>
          <w:t>webpage</w:t>
        </w:r>
      </w:hyperlink>
      <w:r>
        <w:rPr>
          <w:rFonts w:ascii="Calibri" w:hAnsi="Calibri"/>
          <w:sz w:val="28"/>
          <w:szCs w:val="28"/>
        </w:rPr>
        <w:t xml:space="preserve">. Guidance for how to apply is available </w:t>
      </w:r>
      <w:hyperlink r:id="rId10">
        <w:r>
          <w:rPr>
            <w:rStyle w:val="InternetLink"/>
            <w:rFonts w:ascii="Calibri" w:hAnsi="Calibri"/>
            <w:sz w:val="28"/>
            <w:szCs w:val="28"/>
          </w:rPr>
          <w:t>here</w:t>
        </w:r>
      </w:hyperlink>
      <w:r>
        <w:rPr>
          <w:rFonts w:ascii="Calibri" w:hAnsi="Calibri"/>
          <w:sz w:val="28"/>
          <w:szCs w:val="28"/>
        </w:rPr>
        <w:t>.</w:t>
      </w:r>
    </w:p>
    <w:p>
      <w:pPr>
        <w:pStyle w:val="Normal"/>
        <w:spacing w:lineRule="auto" w:line="276"/>
        <w:rPr>
          <w:b/>
          <w:b/>
          <w:bCs/>
        </w:rPr>
      </w:pPr>
      <w:r>
        <w:rPr>
          <w:b/>
          <w:bCs/>
        </w:rPr>
      </w:r>
    </w:p>
    <w:p>
      <w:pPr>
        <w:pStyle w:val="Normal"/>
        <w:spacing w:lineRule="auto" w:line="276"/>
        <w:rPr>
          <w:rFonts w:ascii="Calibri" w:hAnsi="Calibri"/>
          <w:sz w:val="28"/>
          <w:szCs w:val="28"/>
        </w:rPr>
      </w:pPr>
      <w:r>
        <w:rPr>
          <w:rFonts w:ascii="Calibri" w:hAnsi="Calibri"/>
          <w:b/>
          <w:bCs/>
          <w:sz w:val="28"/>
          <w:szCs w:val="28"/>
        </w:rPr>
        <w:t>Roads</w:t>
      </w:r>
    </w:p>
    <w:p>
      <w:pPr>
        <w:pStyle w:val="Normal"/>
        <w:spacing w:lineRule="auto" w:line="276"/>
        <w:jc w:val="both"/>
        <w:rPr/>
      </w:pPr>
      <w:r>
        <w:rPr>
          <w:rFonts w:ascii="Calibri" w:hAnsi="Calibri"/>
          <w:sz w:val="28"/>
          <w:szCs w:val="28"/>
        </w:rPr>
        <w:t xml:space="preserve">Please continue to use and promote the use of </w:t>
      </w:r>
      <w:hyperlink r:id="rId11">
        <w:r>
          <w:rPr>
            <w:rFonts w:ascii="Calibri" w:hAnsi="Calibri"/>
            <w:color w:val="0000FF"/>
            <w:sz w:val="28"/>
            <w:szCs w:val="28"/>
            <w:u w:val="single"/>
          </w:rPr>
          <w:t>FixMyStreet</w:t>
        </w:r>
      </w:hyperlink>
      <w:r>
        <w:rPr>
          <w:rFonts w:ascii="Calibri" w:hAnsi="Calibri"/>
          <w:sz w:val="28"/>
          <w:szCs w:val="28"/>
        </w:rPr>
        <w:t xml:space="preserve"> to report issues on the roads</w:t>
      </w:r>
      <w:bookmarkStart w:id="0" w:name="_Hlk202941116"/>
      <w:r>
        <w:rPr>
          <w:rFonts w:ascii="Calibri" w:hAnsi="Calibri"/>
          <w:sz w:val="28"/>
          <w:szCs w:val="28"/>
        </w:rPr>
        <w:t>.</w:t>
      </w:r>
      <w:bookmarkEnd w:id="0"/>
    </w:p>
    <w:p>
      <w:pPr>
        <w:pStyle w:val="Normal"/>
        <w:spacing w:lineRule="auto" w:line="276"/>
        <w:jc w:val="both"/>
        <w:rPr>
          <w:rFonts w:ascii="Calibri" w:hAnsi="Calibri"/>
          <w:sz w:val="28"/>
          <w:szCs w:val="28"/>
        </w:rPr>
      </w:pPr>
      <w:r>
        <w:rPr>
          <w:rFonts w:ascii="Calibri" w:hAnsi="Calibri"/>
          <w:sz w:val="28"/>
          <w:szCs w:val="28"/>
        </w:rPr>
      </w:r>
    </w:p>
    <w:p>
      <w:pPr>
        <w:pStyle w:val="Normal"/>
        <w:spacing w:lineRule="auto" w:line="276"/>
        <w:jc w:val="both"/>
        <w:rPr>
          <w:rFonts w:ascii="Calibri" w:hAnsi="Calibri"/>
          <w:sz w:val="32"/>
          <w:szCs w:val="32"/>
        </w:rPr>
      </w:pPr>
      <w:r>
        <w:rPr>
          <w:rFonts w:ascii="Calibri" w:hAnsi="Calibri"/>
          <w:b/>
          <w:bCs/>
          <w:color w:val="275317" w:themeColor="accent6" w:themeShade="80"/>
          <w:sz w:val="32"/>
          <w:szCs w:val="32"/>
        </w:rPr>
        <w:t xml:space="preserve">Community climate change fund - applications now OPEN for 2026 </w:t>
      </w:r>
    </w:p>
    <w:p>
      <w:pPr>
        <w:pStyle w:val="Normal"/>
        <w:spacing w:lineRule="auto" w:line="276"/>
        <w:jc w:val="both"/>
        <w:rPr>
          <w:rFonts w:ascii="Calibri" w:hAnsi="Calibri"/>
          <w:b/>
          <w:b/>
          <w:bCs/>
          <w:color w:val="275317" w:themeColor="accent6" w:themeShade="80"/>
          <w:sz w:val="32"/>
          <w:szCs w:val="32"/>
        </w:rPr>
      </w:pPr>
      <w:r>
        <w:rPr>
          <w:rFonts w:ascii="Calibri" w:hAnsi="Calibri"/>
          <w:b/>
          <w:bCs/>
          <w:color w:val="275317" w:themeColor="accent6" w:themeShade="80"/>
          <w:sz w:val="32"/>
          <w:szCs w:val="32"/>
        </w:rPr>
      </w:r>
    </w:p>
    <w:p>
      <w:pPr>
        <w:pStyle w:val="Normal"/>
        <w:spacing w:lineRule="auto" w:line="276"/>
        <w:jc w:val="both"/>
        <w:rPr/>
      </w:pPr>
      <w:r>
        <w:rPr>
          <w:rFonts w:ascii="Calibri" w:hAnsi="Calibri"/>
          <w:color w:val="275317" w:themeColor="accent6" w:themeShade="80"/>
          <w:sz w:val="28"/>
          <w:szCs w:val="28"/>
        </w:rPr>
        <w:t xml:space="preserve">Following the Green Group’s amendment at last month’s budget, the fourth round of the </w:t>
      </w:r>
      <w:hyperlink r:id="rId12">
        <w:r>
          <w:rPr>
            <w:rStyle w:val="InternetLink"/>
            <w:rFonts w:ascii="Calibri" w:hAnsi="Calibri"/>
            <w:sz w:val="28"/>
            <w:szCs w:val="28"/>
          </w:rPr>
          <w:t>community climate change fund</w:t>
        </w:r>
      </w:hyperlink>
      <w:r>
        <w:rPr>
          <w:rFonts w:ascii="Calibri" w:hAnsi="Calibri"/>
          <w:color w:val="275317" w:themeColor="accent6" w:themeShade="80"/>
          <w:sz w:val="28"/>
          <w:szCs w:val="28"/>
        </w:rPr>
        <w:t xml:space="preserve"> is now live.</w:t>
      </w:r>
    </w:p>
    <w:p>
      <w:pPr>
        <w:pStyle w:val="Normal"/>
        <w:spacing w:lineRule="auto" w:line="276"/>
        <w:jc w:val="both"/>
        <w:rPr>
          <w:rFonts w:ascii="Calibri" w:hAnsi="Calibri"/>
          <w:color w:val="275317" w:themeColor="accent6" w:themeShade="80"/>
          <w:sz w:val="28"/>
          <w:szCs w:val="28"/>
        </w:rPr>
      </w:pPr>
      <w:r>
        <w:rPr>
          <w:rFonts w:ascii="Calibri" w:hAnsi="Calibri"/>
          <w:color w:val="275317" w:themeColor="accent6" w:themeShade="80"/>
          <w:sz w:val="28"/>
          <w:szCs w:val="28"/>
        </w:rPr>
      </w:r>
    </w:p>
    <w:p>
      <w:pPr>
        <w:pStyle w:val="Normal"/>
        <w:spacing w:lineRule="auto" w:line="276"/>
        <w:jc w:val="both"/>
        <w:rPr/>
      </w:pPr>
      <w:hyperlink r:id="rId13">
        <w:r>
          <w:rPr>
            <w:rStyle w:val="InternetLink"/>
            <w:rFonts w:ascii="Calibri" w:hAnsi="Calibri"/>
            <w:sz w:val="28"/>
            <w:szCs w:val="28"/>
          </w:rPr>
          <w:t>The fund has previously granted up to £150,000 since January 2024, supporting 35 projects across the county</w:t>
        </w:r>
      </w:hyperlink>
      <w:r>
        <w:rPr>
          <w:rFonts w:ascii="Calibri" w:hAnsi="Calibri"/>
          <w:color w:val="275317" w:themeColor="accent6" w:themeShade="80"/>
          <w:sz w:val="28"/>
          <w:szCs w:val="28"/>
        </w:rPr>
        <w:t xml:space="preserve">, including installing bike shelters to encourage cycling, LED lights, energy saving measures for vulnerable people in homes, composting and growing local produce, repair cafe and bike repair workshops, carbon literacy training and installing solar panels or batteries. </w:t>
      </w:r>
    </w:p>
    <w:p>
      <w:pPr>
        <w:pStyle w:val="Normal"/>
        <w:spacing w:lineRule="auto" w:line="276"/>
        <w:jc w:val="both"/>
        <w:rPr>
          <w:rFonts w:ascii="Calibri" w:hAnsi="Calibri"/>
          <w:color w:val="275317" w:themeColor="accent6" w:themeShade="80"/>
          <w:sz w:val="28"/>
          <w:szCs w:val="28"/>
        </w:rPr>
      </w:pPr>
      <w:r>
        <w:rPr>
          <w:rFonts w:ascii="Calibri" w:hAnsi="Calibri"/>
          <w:color w:val="275317" w:themeColor="accent6" w:themeShade="80"/>
          <w:sz w:val="28"/>
          <w:szCs w:val="28"/>
        </w:rPr>
      </w:r>
    </w:p>
    <w:p>
      <w:pPr>
        <w:pStyle w:val="Normal"/>
        <w:spacing w:lineRule="auto" w:line="276"/>
        <w:jc w:val="both"/>
        <w:rPr>
          <w:rFonts w:ascii="Calibri" w:hAnsi="Calibri"/>
          <w:sz w:val="28"/>
          <w:szCs w:val="28"/>
        </w:rPr>
      </w:pPr>
      <w:r>
        <w:rPr>
          <w:rFonts w:ascii="Calibri" w:hAnsi="Calibri"/>
          <w:color w:val="275317" w:themeColor="accent6" w:themeShade="80"/>
          <w:sz w:val="28"/>
          <w:szCs w:val="28"/>
        </w:rPr>
        <w:t xml:space="preserve">Eligible groups don’t have to be climate experts to apply. The fund can be used to support communities who are starting their journey to take action and protect their local environment, increase the health of their local community and help cut costs. </w:t>
      </w:r>
    </w:p>
    <w:p>
      <w:pPr>
        <w:pStyle w:val="Normal"/>
        <w:spacing w:lineRule="auto" w:line="276"/>
        <w:jc w:val="both"/>
        <w:rPr>
          <w:rFonts w:ascii="Calibri" w:hAnsi="Calibri"/>
          <w:color w:val="275317" w:themeColor="accent6" w:themeShade="80"/>
          <w:sz w:val="28"/>
          <w:szCs w:val="28"/>
        </w:rPr>
      </w:pPr>
      <w:r>
        <w:rPr>
          <w:rFonts w:ascii="Calibri" w:hAnsi="Calibri"/>
          <w:color w:val="275317" w:themeColor="accent6" w:themeShade="80"/>
          <w:sz w:val="28"/>
          <w:szCs w:val="28"/>
        </w:rPr>
      </w:r>
    </w:p>
    <w:p>
      <w:pPr>
        <w:pStyle w:val="Normal"/>
        <w:spacing w:lineRule="auto" w:line="276"/>
        <w:jc w:val="both"/>
        <w:rPr>
          <w:rFonts w:ascii="Calibri" w:hAnsi="Calibri"/>
          <w:sz w:val="28"/>
          <w:szCs w:val="28"/>
        </w:rPr>
      </w:pPr>
      <w:r>
        <w:rPr>
          <w:rFonts w:ascii="Calibri" w:hAnsi="Calibri"/>
          <w:color w:val="275317" w:themeColor="accent6" w:themeShade="80"/>
          <w:sz w:val="28"/>
          <w:szCs w:val="28"/>
        </w:rPr>
        <w:t xml:space="preserve">Priority will be given to projects that are able to reduce the most carbon, reach the most people and provide the best value for money. </w:t>
      </w:r>
    </w:p>
    <w:p>
      <w:pPr>
        <w:pStyle w:val="Normal"/>
        <w:spacing w:lineRule="auto" w:line="276"/>
        <w:jc w:val="both"/>
        <w:rPr>
          <w:rFonts w:ascii="Calibri" w:hAnsi="Calibri"/>
          <w:color w:val="275317" w:themeColor="accent6" w:themeShade="80"/>
          <w:sz w:val="28"/>
          <w:szCs w:val="28"/>
        </w:rPr>
      </w:pPr>
      <w:r>
        <w:rPr>
          <w:rFonts w:ascii="Calibri" w:hAnsi="Calibri"/>
          <w:color w:val="275317" w:themeColor="accent6" w:themeShade="80"/>
          <w:sz w:val="28"/>
          <w:szCs w:val="28"/>
        </w:rPr>
      </w:r>
    </w:p>
    <w:p>
      <w:pPr>
        <w:pStyle w:val="Normal"/>
        <w:spacing w:lineRule="auto" w:line="276"/>
        <w:jc w:val="both"/>
        <w:rPr>
          <w:rFonts w:ascii="Calibri" w:hAnsi="Calibri"/>
          <w:sz w:val="28"/>
          <w:szCs w:val="28"/>
        </w:rPr>
      </w:pPr>
      <w:r>
        <w:rPr>
          <w:rFonts w:ascii="Calibri" w:hAnsi="Calibri"/>
          <w:b/>
          <w:bCs/>
          <w:color w:val="275317" w:themeColor="accent6" w:themeShade="80"/>
          <w:sz w:val="28"/>
          <w:szCs w:val="28"/>
        </w:rPr>
        <w:t xml:space="preserve">Applications will close on 29 April 2026 at 5pm        </w:t>
      </w:r>
      <w:r>
        <w:rPr>
          <w:rFonts w:ascii="Calibri" w:hAnsi="Calibri"/>
          <w:color w:val="275317" w:themeColor="accent6" w:themeShade="80"/>
          <w:sz w:val="28"/>
          <w:szCs w:val="28"/>
        </w:rPr>
        <w:t xml:space="preserve"> </w:t>
      </w:r>
      <w:r>
        <w:rPr>
          <w:rFonts w:cs="Segoe UI Emoji" w:ascii="Calibri" w:hAnsi="Calibri"/>
          <w:color w:val="275317" w:themeColor="accent6" w:themeShade="80"/>
          <w:sz w:val="28"/>
          <w:szCs w:val="28"/>
        </w:rPr>
        <w:t>Please h</w:t>
      </w:r>
      <w:r>
        <w:rPr>
          <w:rFonts w:ascii="Calibri" w:hAnsi="Calibri"/>
          <w:color w:val="275317" w:themeColor="accent6" w:themeShade="80"/>
          <w:sz w:val="28"/>
          <w:szCs w:val="28"/>
        </w:rPr>
        <w:t xml:space="preserve">elp spread the word! </w:t>
      </w:r>
    </w:p>
    <w:p>
      <w:pPr>
        <w:pStyle w:val="Normal"/>
        <w:spacing w:lineRule="auto" w:line="276"/>
        <w:jc w:val="both"/>
        <w:rPr>
          <w:rFonts w:cs="Segoe UI Emoji"/>
          <w:color w:val="275317" w:themeColor="accent6" w:themeShade="80"/>
        </w:rPr>
      </w:pPr>
      <w:r>
        <w:rPr>
          <w:rFonts w:cs="Segoe UI Emoji"/>
          <w:color w:val="275317" w:themeColor="accent6" w:themeShade="80"/>
        </w:rPr>
      </w:r>
    </w:p>
    <w:p>
      <w:pPr>
        <w:pStyle w:val="Normal"/>
        <w:spacing w:lineRule="auto" w:line="276"/>
        <w:jc w:val="both"/>
        <w:rPr>
          <w:rFonts w:ascii="Calibri" w:hAnsi="Calibri"/>
          <w:sz w:val="28"/>
          <w:szCs w:val="28"/>
        </w:rPr>
      </w:pPr>
      <w:r>
        <w:rPr>
          <w:rFonts w:cs="Segoe UI Emoji" w:ascii="Calibri" w:hAnsi="Calibri"/>
          <w:color w:val="275317" w:themeColor="accent6" w:themeShade="80"/>
          <w:sz w:val="28"/>
          <w:szCs w:val="28"/>
        </w:rPr>
        <w:t>Kind regards,</w:t>
      </w:r>
    </w:p>
    <w:p>
      <w:pPr>
        <w:pStyle w:val="Normal"/>
        <w:spacing w:lineRule="auto" w:line="276"/>
        <w:jc w:val="both"/>
        <w:rPr>
          <w:rFonts w:ascii="Calibri" w:hAnsi="Calibri"/>
          <w:sz w:val="28"/>
          <w:szCs w:val="28"/>
        </w:rPr>
      </w:pPr>
      <w:r>
        <w:rPr>
          <w:rFonts w:cs="Segoe UI Emoji" w:ascii="Calibri" w:hAnsi="Calibri"/>
          <w:color w:val="275317" w:themeColor="accent6" w:themeShade="80"/>
          <w:sz w:val="28"/>
          <w:szCs w:val="28"/>
        </w:rPr>
        <w:t>Cllr Chris McFarling</w:t>
      </w:r>
    </w:p>
    <w:p>
      <w:pPr>
        <w:pStyle w:val="Normal"/>
        <w:spacing w:lineRule="auto" w:line="276"/>
        <w:jc w:val="both"/>
        <w:rPr/>
      </w:pPr>
      <w:r>
        <w:rPr>
          <w:rStyle w:val="InternetLink"/>
          <w:rFonts w:cs="Segoe UI Emoji" w:ascii="Calibri" w:hAnsi="Calibri"/>
          <w:b/>
          <w:bCs/>
          <w:color w:val="275317" w:themeColor="accent6" w:themeShade="80"/>
          <w:sz w:val="28"/>
          <w:szCs w:val="28"/>
          <w:u w:val="single"/>
        </w:rPr>
        <w:t>chris.mcfarling@gloucestershire.gov.uk</w:t>
      </w:r>
    </w:p>
    <w:p>
      <w:pPr>
        <w:pStyle w:val="Normal"/>
        <w:spacing w:lineRule="auto" w:line="276"/>
        <w:jc w:val="both"/>
        <w:rPr/>
      </w:pPr>
      <w:r>
        <w:rPr>
          <w:rStyle w:val="InternetLink"/>
          <w:rFonts w:cs="Segoe UI Emoji" w:ascii="Calibri" w:hAnsi="Calibri"/>
          <w:b/>
          <w:bCs/>
          <w:color w:val="275317" w:themeColor="accent6" w:themeShade="80"/>
          <w:sz w:val="28"/>
          <w:szCs w:val="28"/>
          <w:u w:val="single"/>
        </w:rPr>
        <w:t>chris.mcfarling@fdean.gov.uk</w:t>
      </w:r>
    </w:p>
    <w:p>
      <w:pPr>
        <w:pStyle w:val="Normal"/>
        <w:spacing w:lineRule="auto" w:line="276"/>
        <w:jc w:val="both"/>
        <w:rPr>
          <w:rFonts w:cs="Segoe UI Emoji"/>
          <w:color w:val="275317" w:themeColor="accent6" w:themeShade="80"/>
        </w:rPr>
      </w:pPr>
      <w:r>
        <w:rPr/>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Calibri">
    <w:charset w:val="00"/>
    <w:family w:val="roman"/>
    <w:pitch w:val="variable"/>
  </w:font>
  <w:font w:name="Calibri">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42abd"/>
    <w:pPr>
      <w:widowControl/>
      <w:suppressAutoHyphens w:val="true"/>
      <w:bidi w:val="0"/>
      <w:spacing w:before="0" w:after="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481532"/>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481532"/>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481532"/>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481532"/>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481532"/>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481532"/>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81532"/>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481532"/>
    <w:pPr>
      <w:keepNext w:val="true"/>
      <w:keepLines/>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81532"/>
    <w:pPr>
      <w:keepNext w:val="true"/>
      <w:keepLines/>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481532"/>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qFormat/>
    <w:rsid w:val="00481532"/>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481532"/>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481532"/>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481532"/>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481532"/>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481532"/>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481532"/>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481532"/>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481532"/>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481532"/>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481532"/>
    <w:rPr>
      <w:i/>
      <w:iCs/>
      <w:color w:val="404040" w:themeColor="text1" w:themeTint="bf"/>
    </w:rPr>
  </w:style>
  <w:style w:type="character" w:styleId="IntenseEmphasis">
    <w:name w:val="Intense Emphasis"/>
    <w:basedOn w:val="DefaultParagraphFont"/>
    <w:uiPriority w:val="21"/>
    <w:qFormat/>
    <w:rsid w:val="00481532"/>
    <w:rPr>
      <w:i/>
      <w:iCs/>
      <w:color w:val="0F4761" w:themeColor="accent1" w:themeShade="bf"/>
    </w:rPr>
  </w:style>
  <w:style w:type="character" w:styleId="IntenseQuoteChar" w:customStyle="1">
    <w:name w:val="Intense Quote Char"/>
    <w:basedOn w:val="DefaultParagraphFont"/>
    <w:link w:val="IntenseQuote"/>
    <w:uiPriority w:val="30"/>
    <w:qFormat/>
    <w:rsid w:val="00481532"/>
    <w:rPr>
      <w:i/>
      <w:iCs/>
      <w:color w:val="0F4761" w:themeColor="accent1" w:themeShade="bf"/>
    </w:rPr>
  </w:style>
  <w:style w:type="character" w:styleId="IntenseReference">
    <w:name w:val="Intense Reference"/>
    <w:basedOn w:val="DefaultParagraphFont"/>
    <w:uiPriority w:val="32"/>
    <w:qFormat/>
    <w:rsid w:val="00481532"/>
    <w:rPr>
      <w:b/>
      <w:bCs/>
      <w:smallCaps/>
      <w:color w:val="0F4761" w:themeColor="accent1" w:themeShade="bf"/>
      <w:spacing w:val="5"/>
    </w:rPr>
  </w:style>
  <w:style w:type="character" w:styleId="InternetLink">
    <w:name w:val="Hyperlink"/>
    <w:basedOn w:val="DefaultParagraphFont"/>
    <w:uiPriority w:val="99"/>
    <w:unhideWhenUsed/>
    <w:rsid w:val="00481532"/>
    <w:rPr>
      <w:color w:val="467886" w:themeColor="hyperlink"/>
      <w:u w:val="single"/>
    </w:rPr>
  </w:style>
  <w:style w:type="character" w:styleId="UnresolvedMention">
    <w:name w:val="Unresolved Mention"/>
    <w:basedOn w:val="DefaultParagraphFont"/>
    <w:uiPriority w:val="99"/>
    <w:semiHidden/>
    <w:unhideWhenUsed/>
    <w:qFormat/>
    <w:rsid w:val="00481532"/>
    <w:rPr>
      <w:color w:val="605E5C"/>
      <w:shd w:fill="E1DFDD" w:val="clear"/>
    </w:rPr>
  </w:style>
  <w:style w:type="character" w:styleId="Textrun" w:customStyle="1">
    <w:name w:val="textrun"/>
    <w:basedOn w:val="DefaultParagraphFont"/>
    <w:qFormat/>
    <w:rsid w:val="00a772b2"/>
    <w:rPr/>
  </w:style>
  <w:style w:type="character" w:styleId="Normaltextrun" w:customStyle="1">
    <w:name w:val="normaltextrun"/>
    <w:basedOn w:val="DefaultParagraphFont"/>
    <w:qFormat/>
    <w:rsid w:val="00a772b2"/>
    <w:rPr/>
  </w:style>
  <w:style w:type="character" w:styleId="Strong">
    <w:name w:val="Strong"/>
    <w:basedOn w:val="DefaultParagraphFont"/>
    <w:uiPriority w:val="22"/>
    <w:qFormat/>
    <w:rsid w:val="00a772b2"/>
    <w:rPr>
      <w:b/>
      <w:bCs/>
    </w:rPr>
  </w:style>
  <w:style w:type="character" w:styleId="Appleconvertedspace" w:customStyle="1">
    <w:name w:val="apple-converted-space"/>
    <w:basedOn w:val="DefaultParagraphFont"/>
    <w:qFormat/>
    <w:rsid w:val="00a772b2"/>
    <w:rPr/>
  </w:style>
  <w:style w:type="character" w:styleId="Eop" w:customStyle="1">
    <w:name w:val="eop"/>
    <w:basedOn w:val="DefaultParagraphFont"/>
    <w:qFormat/>
    <w:rsid w:val="00a772b2"/>
    <w:rPr/>
  </w:style>
  <w:style w:type="character" w:styleId="VisitedInternetLink">
    <w:name w:val="FollowedHyperlink"/>
    <w:basedOn w:val="DefaultParagraphFont"/>
    <w:uiPriority w:val="99"/>
    <w:semiHidden/>
    <w:unhideWhenUsed/>
    <w:rsid w:val="003b19a3"/>
    <w:rPr>
      <w:color w:val="96607D" w:themeColor="followedHyperlink"/>
      <w:u w:val="single"/>
    </w:rPr>
  </w:style>
  <w:style w:type="character" w:styleId="HeaderChar" w:customStyle="1">
    <w:name w:val="Header Char"/>
    <w:basedOn w:val="DefaultParagraphFont"/>
    <w:link w:val="Header"/>
    <w:uiPriority w:val="99"/>
    <w:qFormat/>
    <w:rsid w:val="008c7a45"/>
    <w:rPr/>
  </w:style>
  <w:style w:type="character" w:styleId="FooterChar" w:customStyle="1">
    <w:name w:val="Footer Char"/>
    <w:basedOn w:val="DefaultParagraphFont"/>
    <w:link w:val="Footer"/>
    <w:uiPriority w:val="99"/>
    <w:qFormat/>
    <w:rsid w:val="008c7a45"/>
    <w:rPr/>
  </w:style>
  <w:style w:type="character" w:styleId="Annotationreference">
    <w:name w:val="annotation reference"/>
    <w:basedOn w:val="DefaultParagraphFont"/>
    <w:uiPriority w:val="99"/>
    <w:semiHidden/>
    <w:unhideWhenUsed/>
    <w:qFormat/>
    <w:rsid w:val="00274ea0"/>
    <w:rPr>
      <w:sz w:val="16"/>
      <w:szCs w:val="16"/>
    </w:rPr>
  </w:style>
  <w:style w:type="character" w:styleId="CommentTextChar" w:customStyle="1">
    <w:name w:val="Comment Text Char"/>
    <w:basedOn w:val="DefaultParagraphFont"/>
    <w:link w:val="CommentText"/>
    <w:uiPriority w:val="99"/>
    <w:qFormat/>
    <w:rsid w:val="00274ea0"/>
    <w:rPr>
      <w:sz w:val="20"/>
      <w:szCs w:val="20"/>
    </w:rPr>
  </w:style>
  <w:style w:type="character" w:styleId="CommentSubjectChar" w:customStyle="1">
    <w:name w:val="Comment Subject Char"/>
    <w:basedOn w:val="CommentTextChar"/>
    <w:link w:val="CommentSubject"/>
    <w:uiPriority w:val="99"/>
    <w:semiHidden/>
    <w:qFormat/>
    <w:rsid w:val="00274ea0"/>
    <w:rPr>
      <w:b/>
      <w:bCs/>
      <w:sz w:val="20"/>
      <w:szCs w:val="20"/>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481532"/>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481532"/>
    <w:pPr>
      <w:spacing w:before="0" w:after="160"/>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481532"/>
    <w:pPr>
      <w:spacing w:before="160" w:after="160"/>
      <w:jc w:val="center"/>
    </w:pPr>
    <w:rPr>
      <w:i/>
      <w:iCs/>
      <w:color w:val="404040" w:themeColor="text1" w:themeTint="bf"/>
    </w:rPr>
  </w:style>
  <w:style w:type="paragraph" w:styleId="ListParagraph">
    <w:name w:val="List Paragraph"/>
    <w:basedOn w:val="Normal"/>
    <w:uiPriority w:val="34"/>
    <w:qFormat/>
    <w:rsid w:val="00481532"/>
    <w:pPr>
      <w:spacing w:before="0" w:after="0"/>
      <w:ind w:left="720" w:hanging="0"/>
      <w:contextualSpacing/>
    </w:pPr>
    <w:rPr/>
  </w:style>
  <w:style w:type="paragraph" w:styleId="IntenseQuote">
    <w:name w:val="Intense Quote"/>
    <w:basedOn w:val="Normal"/>
    <w:next w:val="Normal"/>
    <w:link w:val="IntenseQuoteChar"/>
    <w:uiPriority w:val="30"/>
    <w:qFormat/>
    <w:rsid w:val="00481532"/>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semiHidden/>
    <w:unhideWhenUsed/>
    <w:qFormat/>
    <w:rsid w:val="00600377"/>
    <w:pPr>
      <w:spacing w:beforeAutospacing="1" w:afterAutospacing="1"/>
    </w:pPr>
    <w:rPr>
      <w:rFonts w:ascii="Times New Roman" w:hAnsi="Times New Roman" w:eastAsia="Times New Roman" w:cs="Times New Roman"/>
      <w:kern w:val="0"/>
      <w:lang w:eastAsia="en-GB"/>
      <w14:ligatures w14:val="none"/>
    </w:rPr>
  </w:style>
  <w:style w:type="paragraph" w:styleId="Rating" w:customStyle="1">
    <w:name w:val="rating"/>
    <w:basedOn w:val="Normal"/>
    <w:qFormat/>
    <w:rsid w:val="008d3e6f"/>
    <w:pPr>
      <w:spacing w:beforeAutospacing="1" w:afterAutospacing="1"/>
    </w:pPr>
    <w:rPr>
      <w:rFonts w:ascii="Times New Roman" w:hAnsi="Times New Roman" w:eastAsia="Times New Roman" w:cs="Times New Roman"/>
      <w:kern w:val="0"/>
      <w:lang w:eastAsia="en-GB"/>
      <w14:ligatures w14:val="none"/>
    </w:rPr>
  </w:style>
  <w:style w:type="paragraph" w:styleId="Paragraph" w:customStyle="1">
    <w:name w:val="paragraph"/>
    <w:basedOn w:val="Normal"/>
    <w:qFormat/>
    <w:rsid w:val="00a772b2"/>
    <w:pPr>
      <w:spacing w:beforeAutospacing="1" w:afterAutospacing="1"/>
    </w:pPr>
    <w:rPr>
      <w:rFonts w:ascii="Times New Roman" w:hAnsi="Times New Roman" w:eastAsia="Times New Roman" w:cs="Times New Roman"/>
      <w:kern w:val="0"/>
      <w:lang w:eastAsia="en-GB"/>
      <w14:ligatures w14:val="none"/>
    </w:rPr>
  </w:style>
  <w:style w:type="paragraph" w:styleId="Muilistitemroot" w:customStyle="1">
    <w:name w:val="muilistitem-root"/>
    <w:basedOn w:val="Normal"/>
    <w:qFormat/>
    <w:rsid w:val="00f318e9"/>
    <w:pPr>
      <w:spacing w:beforeAutospacing="1" w:afterAutospacing="1"/>
    </w:pPr>
    <w:rPr>
      <w:rFonts w:ascii="Times New Roman" w:hAnsi="Times New Roman" w:eastAsia="Times New Roman" w:cs="Times New Roman"/>
      <w:kern w:val="0"/>
      <w:lang w:eastAsia="en-GB"/>
      <w14:ligatures w14:val="none"/>
    </w:rPr>
  </w:style>
  <w:style w:type="paragraph" w:styleId="HeaderandFooter">
    <w:name w:val="Header and Footer"/>
    <w:basedOn w:val="Normal"/>
    <w:qFormat/>
    <w:pPr/>
    <w:rPr/>
  </w:style>
  <w:style w:type="paragraph" w:styleId="Header">
    <w:name w:val="Header"/>
    <w:basedOn w:val="Normal"/>
    <w:link w:val="HeaderChar"/>
    <w:uiPriority w:val="99"/>
    <w:unhideWhenUsed/>
    <w:rsid w:val="008c7a45"/>
    <w:pPr>
      <w:tabs>
        <w:tab w:val="clear" w:pos="720"/>
        <w:tab w:val="center" w:pos="4513" w:leader="none"/>
        <w:tab w:val="right" w:pos="9026" w:leader="none"/>
      </w:tabs>
    </w:pPr>
    <w:rPr/>
  </w:style>
  <w:style w:type="paragraph" w:styleId="Footer">
    <w:name w:val="Footer"/>
    <w:basedOn w:val="Normal"/>
    <w:link w:val="FooterChar"/>
    <w:uiPriority w:val="99"/>
    <w:unhideWhenUsed/>
    <w:rsid w:val="008c7a45"/>
    <w:pPr>
      <w:tabs>
        <w:tab w:val="clear" w:pos="720"/>
        <w:tab w:val="center" w:pos="4513" w:leader="none"/>
        <w:tab w:val="right" w:pos="9026" w:leader="none"/>
      </w:tabs>
    </w:pPr>
    <w:rPr/>
  </w:style>
  <w:style w:type="paragraph" w:styleId="NoSpacing">
    <w:name w:val="No Spacing"/>
    <w:uiPriority w:val="1"/>
    <w:qFormat/>
    <w:rsid w:val="0024227e"/>
    <w:pPr>
      <w:widowControl/>
      <w:suppressAutoHyphens w:val="true"/>
      <w:bidi w:val="0"/>
      <w:spacing w:before="0" w:after="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Annotationtext">
    <w:name w:val="annotation text"/>
    <w:basedOn w:val="Normal"/>
    <w:link w:val="CommentTextChar"/>
    <w:uiPriority w:val="99"/>
    <w:unhideWhenUsed/>
    <w:qFormat/>
    <w:rsid w:val="00274ea0"/>
    <w:pPr/>
    <w:rPr>
      <w:sz w:val="20"/>
      <w:szCs w:val="20"/>
    </w:rPr>
  </w:style>
  <w:style w:type="paragraph" w:styleId="Annotationsubject">
    <w:name w:val="annotation subject"/>
    <w:basedOn w:val="Annotationtext"/>
    <w:next w:val="Annotationtext"/>
    <w:link w:val="CommentSubjectChar"/>
    <w:uiPriority w:val="99"/>
    <w:semiHidden/>
    <w:unhideWhenUsed/>
    <w:qFormat/>
    <w:rsid w:val="00274ea0"/>
    <w:pPr/>
    <w:rPr>
      <w:b/>
      <w:bCs/>
    </w:rPr>
  </w:style>
  <w:style w:type="paragraph" w:styleId="Default" w:customStyle="1">
    <w:name w:val="default"/>
    <w:basedOn w:val="Normal"/>
    <w:qFormat/>
    <w:rsid w:val="00f665b1"/>
    <w:pPr>
      <w:spacing w:beforeAutospacing="1" w:afterAutospacing="1"/>
    </w:pPr>
    <w:rPr>
      <w:rFonts w:ascii="Times New Roman" w:hAnsi="Times New Roman" w:eastAsia="Times New Roman" w:cs="Times New Roman"/>
      <w:kern w:val="0"/>
      <w:lang w:eastAsia="en-GB"/>
      <w14:ligatures w14:val="none"/>
    </w:rPr>
  </w:style>
  <w:style w:type="paragraph" w:styleId="Caption1">
    <w:name w:val="caption"/>
    <w:basedOn w:val="Normal"/>
    <w:next w:val="Normal"/>
    <w:uiPriority w:val="35"/>
    <w:unhideWhenUsed/>
    <w:qFormat/>
    <w:rsid w:val="001e3377"/>
    <w:pPr>
      <w:spacing w:before="0" w:after="200"/>
    </w:pPr>
    <w:rPr>
      <w:i/>
      <w:iCs/>
      <w:color w:val="0E2841" w:themeColor="text2"/>
      <w:sz w:val="18"/>
      <w:szCs w:val="18"/>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loucestershire.gov.uk/gcc-news/news-march-2026/county-council-team-recognised-in-national-send-awards/" TargetMode="External"/><Relationship Id="rId3" Type="http://schemas.openxmlformats.org/officeDocument/2006/relationships/hyperlink" Target="https://www.gloucestershire.gov.uk/gcc-news/news-march-2026/pulhams-launches-electric-buses-and-depot-improvements-following-8m-investment/" TargetMode="External"/><Relationship Id="rId4" Type="http://schemas.openxmlformats.org/officeDocument/2006/relationships/hyperlink" Target="https://www.gloucestershire.gov.uk/gcc-news/news-march-2026/growth-hub-network-saved-after-funding-approval/" TargetMode="External"/><Relationship Id="rId5" Type="http://schemas.openxmlformats.org/officeDocument/2006/relationships/hyperlink" Target="https://www.gloucestershire.gov.uk/gcc-news/news-march-2026/county-to-begin-work-on-roll-out-of-20mph-speed-limits/" TargetMode="External"/><Relationship Id="rId6" Type="http://schemas.openxmlformats.org/officeDocument/2006/relationships/hyperlink" Target="https://www.gloucestershire.gov.uk/gcc-news/news-march-2026/new-countywide-bus-map-launched-for-gloucestershire/" TargetMode="External"/><Relationship Id="rId7" Type="http://schemas.openxmlformats.org/officeDocument/2006/relationships/hyperlink" Target="https://www.gloucestershire.gov.uk/gcc-news/news-march-2026/new-fire-safety-rules-to-protect-residents-needing-extra-support/" TargetMode="External"/><Relationship Id="rId8" Type="http://schemas.openxmlformats.org/officeDocument/2006/relationships/hyperlink" Target="https://www.gloucestershire.gov.uk/gcc-news/news-march-2026/new-climate-funding-launched-as-county-emissions-fall/" TargetMode="External"/><Relationship Id="rId9" Type="http://schemas.openxmlformats.org/officeDocument/2006/relationships/hyperlink" Target="http://www.gloucestershire.gov.uk/grassroots-neighbourhood-fund/" TargetMode="External"/><Relationship Id="rId10" Type="http://schemas.openxmlformats.org/officeDocument/2006/relationships/hyperlink" Target="https://www.gloucestershire.gov.uk/business-property-and-economy/finance-funding-and-grants/grassroots-neighbourhood-fund/how-to-apply/" TargetMode="External"/><Relationship Id="rId11" Type="http://schemas.openxmlformats.org/officeDocument/2006/relationships/hyperlink" Target="https://fixmystreet.gloucestershire.gov.uk/" TargetMode="External"/><Relationship Id="rId12" Type="http://schemas.openxmlformats.org/officeDocument/2006/relationships/hyperlink" Target="https://eur01.safelinks.protection.outlook.com/?url=https%3A%2F%2Fnews.comms.gloucestershire.gov.uk%2F8B01BCD16552E975A5B1271BFE8F7AEC8F9EEC7BA1BDB6547C23AF3BFBCBA5BD%2FDF846A71E8B2DDAA763DD8E7ECDA5311%2FLE35&amp;data=05|02|nick.langridge@gloucestershire.gov.uk|09f61e56b9fa4628087308de80eb89ea|5faec75464e340149bcce72fc73ba312|0|0|639089946339168472|Unknown|TWFpbGZsb3d8eyJFbXB0eU1hcGkiOnRydWUsIlYiOiIwLjAuMDAwMCIsIlAiOiJXaW4zMiIsIkFOIjoiTWFpbCIsIldUIjoyfQ%3D%3D|0|||&amp;sdata=pFfTLn3KNsUh2NeQVqOndQYzNdSqrszR77CeifN96k0%3D&amp;reserved=0" TargetMode="External"/><Relationship Id="rId13" Type="http://schemas.openxmlformats.org/officeDocument/2006/relationships/hyperlink" Target="https://eur01.safelinks.protection.outlook.com/?url=https%3A%2F%2Fnews.comms.gloucestershire.gov.uk%2F55634D6C3C7B8EEB56BA2C1908AD43F8670C5421D49FC05B2823D34918400029%2FDF846A71E8B2DDAA763DD8E7ECDA5311%2FLE35&amp;data=05|02|nick.langridge@gloucestershire.gov.uk|09f61e56b9fa4628087308de80eb89ea|5faec75464e340149bcce72fc73ba312|0|0|639089946339194104|Unknown|TWFpbGZsb3d8eyJFbXB0eU1hcGkiOnRydWUsIlYiOiIwLjAuMDAwMCIsIlAiOiJXaW4zMiIsIkFOIjoiTWFpbCIsIldUIjoyfQ%3D%3D|0|||&amp;sdata=9BidsJP2bFNBfMrnApPDnilhjVRzFQ%2BmSfTNxbmqgV8%3D&amp;reserved=0"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Application>LibreOffice/7.0.4.2$Windows_X86_64 LibreOffice_project/dcf040e67528d9187c66b2379df5ea4407429775</Application>
  <AppVersion>15.0000</AppVersion>
  <Pages>3</Pages>
  <Words>775</Words>
  <Characters>4439</Characters>
  <CharactersWithSpaces>5182</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2026-03-23T10:52:00Z</dcterms:created>
  <dc:creator>HOYLAND, Cllr Rebekah</dc:creator>
  <dc:description/>
  <dc:language>en-GB</dc:language>
  <cp:lastModifiedBy/>
  <cp:lastPrinted>2025-06-10T01:54:00Z</cp:lastPrinted>
  <dcterms:modified xsi:type="dcterms:W3CDTF">2026-03-30T21:27:50Z</dcterms:modified>
  <cp:revision>80</cp:revision>
  <dc:subject/>
  <dc:title/>
</cp:coreProperties>
</file>

<file path=docProps/custom.xml><?xml version="1.0" encoding="utf-8"?>
<Properties xmlns="http://schemas.openxmlformats.org/officeDocument/2006/custom-properties" xmlns:vt="http://schemas.openxmlformats.org/officeDocument/2006/docPropsVTypes"/>
</file>